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4E0E77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4E0E77" w:rsidRPr="004E0E77">
        <w:rPr>
          <w:b/>
          <w:sz w:val="22"/>
          <w:szCs w:val="22"/>
        </w:rPr>
        <w:t>ANESTESIA TERRITORIALE E CURE PALLIATIVE</w:t>
      </w:r>
      <w:bookmarkStart w:id="0" w:name="_GoBack"/>
      <w:bookmarkEnd w:id="0"/>
      <w:r w:rsidR="004E0E77" w:rsidRPr="004E0E77">
        <w:rPr>
          <w:b/>
          <w:sz w:val="22"/>
          <w:szCs w:val="22"/>
        </w:rPr>
        <w:t>, AFFERENTE AL DIPARTIMENTO DELLA MEDICINA E DELLA FARMACEUTICA TERRITORIALE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0E77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E0E7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EAC0-2050-40F0-8CC6-D576307C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4000</Words>
  <Characters>33891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29</cp:revision>
  <cp:lastPrinted>2022-05-23T09:15:00Z</cp:lastPrinted>
  <dcterms:created xsi:type="dcterms:W3CDTF">2023-04-12T08:45:00Z</dcterms:created>
  <dcterms:modified xsi:type="dcterms:W3CDTF">2023-09-12T12:38:00Z</dcterms:modified>
</cp:coreProperties>
</file>