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Le istanze di ricorso avverso il giudizio del medico competente (art. 41 comma 9 D.Lgs 81/08) </w:t>
      </w:r>
      <w:r>
        <w:rPr/>
        <w:t>p</w:t>
      </w:r>
      <w:r>
        <w:rPr/>
        <w:t>ossono essere prodotte dal lavoratore o dal datore di lavoro, entro 30 giorni dalla data di comunicazione del giudizio, compilando l’apposito modulo a cui vanno allegati, il giudizio del medico competente ed eventuale altra documentazione sanitaria utile.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Il collegio medico del servizio dopo aver sottoposto a visita il lavoratore, valuterà le mansioni dello stesso ed esaminerà la documentazione sanitaria insieme al Documento di Valutazione dei Rischi (DVR) aziendale, ha la facoltà di confermare , modificare o revocare il giudizio impugnato 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72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LibreOffice/7.0.4.2$Windows_X86_64 LibreOffice_project/dcf040e67528d9187c66b2379df5ea4407429775</Application>
  <AppVersion>15.0000</AppVersion>
  <Pages>1</Pages>
  <Words>96</Words>
  <Characters>545</Characters>
  <CharactersWithSpaces>641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2023-06-27T13:59:00Z</dcterms:created>
  <dc:creator>305931</dc:creator>
  <dc:description/>
  <dc:language>it-IT</dc:language>
  <cp:lastModifiedBy/>
  <dcterms:modified xsi:type="dcterms:W3CDTF">2023-06-28T12:06:48Z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